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00" w:rsidRPr="00F05500" w:rsidRDefault="00F05500" w:rsidP="00F05500">
      <w:pPr>
        <w:adjustRightInd/>
        <w:snapToGrid/>
        <w:spacing w:after="0"/>
        <w:rPr>
          <w:rFonts w:asciiTheme="majorEastAsia" w:eastAsiaTheme="majorEastAsia" w:hAnsiTheme="majorEastAsia"/>
          <w:b/>
          <w:sz w:val="30"/>
          <w:szCs w:val="30"/>
        </w:rPr>
      </w:pPr>
      <w:r w:rsidRPr="00F05500">
        <w:rPr>
          <w:rFonts w:asciiTheme="majorEastAsia" w:eastAsiaTheme="majorEastAsia" w:hAnsiTheme="majorEastAsia" w:hint="eastAsia"/>
          <w:b/>
          <w:sz w:val="30"/>
          <w:szCs w:val="30"/>
        </w:rPr>
        <w:t>附件：</w:t>
      </w:r>
    </w:p>
    <w:p w:rsidR="00F05500" w:rsidRPr="0062127F" w:rsidRDefault="00F05500" w:rsidP="0062127F">
      <w:pPr>
        <w:adjustRightInd/>
        <w:snapToGrid/>
        <w:spacing w:after="0" w:line="60" w:lineRule="auto"/>
        <w:jc w:val="center"/>
        <w:rPr>
          <w:rFonts w:ascii="Simsun" w:eastAsia="宋体" w:hAnsi="Simsun" w:cs="宋体" w:hint="eastAsia"/>
          <w:b/>
          <w:bCs/>
          <w:sz w:val="28"/>
          <w:szCs w:val="28"/>
        </w:rPr>
      </w:pPr>
      <w:r w:rsidRPr="0062127F">
        <w:rPr>
          <w:rFonts w:ascii="Simsun" w:eastAsia="宋体" w:hAnsi="Simsun" w:cs="宋体" w:hint="eastAsia"/>
          <w:b/>
          <w:bCs/>
          <w:sz w:val="28"/>
          <w:szCs w:val="28"/>
        </w:rPr>
        <w:t>联合开展知识产权保护框架协议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甲方：北京中康溯源食品安全技术研究院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乙方：</w:t>
      </w: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  <w:u w:val="single"/>
        </w:rPr>
        <w:t xml:space="preserve">                               </w:t>
      </w: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人民政府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鉴于双方对知名企业知识产权保护的重视，经友好协商，拟定本协议，共同遵守，以达到通过北京中康溯源食品安全技术研究院（以下简称研究院）、</w:t>
      </w:r>
      <w:r w:rsidRPr="00D430EB">
        <w:rPr>
          <w:rFonts w:asciiTheme="minorEastAsia" w:eastAsiaTheme="minorEastAsia" w:hAnsiTheme="minorEastAsia" w:cs="Arial"/>
          <w:color w:val="4F4F4F"/>
          <w:sz w:val="24"/>
          <w:szCs w:val="24"/>
        </w:rPr>
        <w:t>政府、企业三方联动，加强知识产权保护，形成知识产权保护的三方协作机制模式。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第一条  运营模式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本协作模式采用政府引导、企业配合、研究院实施的三方协作，</w:t>
      </w:r>
      <w:r w:rsidRPr="00D430EB">
        <w:rPr>
          <w:rFonts w:asciiTheme="minorEastAsia" w:eastAsiaTheme="minorEastAsia" w:hAnsiTheme="minorEastAsia" w:cs="Arial"/>
          <w:color w:val="4F4F4F"/>
          <w:sz w:val="24"/>
          <w:szCs w:val="24"/>
        </w:rPr>
        <w:t>以保护商标权、著作权、专利权为重点内容，以知识产权权利人反响强烈、情节严重、影响恶劣的案件为突破口，严厉查处大案要案，基本遏制群体侵权、反复侵权行为和其他恶意侵犯知识产权的违法行为。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针对具体个案运作，实行政府行政力量支持、研究院无偿代理、新闻媒体报道多项举措，最大限度的建立</w:t>
      </w:r>
      <w:r w:rsidRPr="00D430EB">
        <w:rPr>
          <w:rFonts w:asciiTheme="minorEastAsia" w:eastAsiaTheme="minorEastAsia" w:hAnsiTheme="minorEastAsia" w:cs="Arial"/>
          <w:color w:val="4F4F4F"/>
          <w:sz w:val="24"/>
          <w:szCs w:val="24"/>
        </w:rPr>
        <w:t>跨部门的知识产权执法协作机制，</w:t>
      </w: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必要时采取</w:t>
      </w:r>
      <w:r w:rsidRPr="00D430EB">
        <w:rPr>
          <w:rFonts w:asciiTheme="minorEastAsia" w:eastAsiaTheme="minorEastAsia" w:hAnsiTheme="minorEastAsia" w:cs="Arial"/>
          <w:color w:val="4F4F4F"/>
          <w:sz w:val="24"/>
          <w:szCs w:val="24"/>
        </w:rPr>
        <w:t>行政执法和刑事司法相衔接，形成宏观管理、综合协调知识产权工作力量的良好机制。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第二条  权利义务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甲方利用自有的法律工作者团队，在全国范围内为被侵权企业实施市场调查、取证、举报、投诉、起诉等维权行为；乙方在辖区范围内为甲方提供协调行政执法、刑事司法方面的帮助。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双方定期举行由甲方组织实施、乙方支持的知识产权保护社会宣讲活动、知识产权知识竞赛等公益性活动。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第三条  目标责任</w:t>
      </w:r>
    </w:p>
    <w:p w:rsidR="00F05500" w:rsidRPr="00D430EB" w:rsidRDefault="00F05500" w:rsidP="00F05500">
      <w:pPr>
        <w:adjustRightInd/>
        <w:snapToGrid/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通过本合作模式，期望达到保护知识产权，调动全民全员科研创作的积极性，只有对权利人的智力成果及其合法权益给予及时全面的保护，才能调动人们的创造主动性，促进社会资源的优化配置；保护知识产权，为企业带来直接的经济效益，研究院采取无偿代理制度打击假冒伪劣，可以为企业省去巨额的打假经费，同时保护其商品在市场上的良好质量口碑，使企业市场开发壮大进入良性循环；保护知识产权，利于促进对外贸易，只有切实履行世界贸易组织《与贸易有关的知识产权协议》，权利企业才有资格参与世界贸易活动。</w:t>
      </w:r>
    </w:p>
    <w:p w:rsidR="00B34027" w:rsidRPr="00D430EB" w:rsidRDefault="00F05500" w:rsidP="00B34027">
      <w:pPr>
        <w:adjustRightInd/>
        <w:snapToGrid/>
        <w:spacing w:before="100" w:beforeAutospacing="1" w:after="100" w:afterAutospacing="1"/>
        <w:rPr>
          <w:rFonts w:asciiTheme="minorEastAsia" w:eastAsiaTheme="minorEastAsia" w:hAnsiTheme="minorEastAsia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甲方</w:t>
      </w:r>
      <w:r w:rsidR="00B34027"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:</w:t>
      </w: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 xml:space="preserve">                                </w:t>
      </w:r>
      <w:r w:rsidR="00B34027"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 xml:space="preserve">      </w:t>
      </w: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乙方</w:t>
      </w:r>
      <w:r w:rsidR="00B34027"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:</w:t>
      </w:r>
    </w:p>
    <w:p w:rsidR="00D45D13" w:rsidRPr="00B34027" w:rsidRDefault="00B34027" w:rsidP="00B34027">
      <w:pPr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4F4F4F"/>
          <w:sz w:val="24"/>
          <w:szCs w:val="24"/>
        </w:rPr>
      </w:pP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2016</w:t>
      </w:r>
      <w:r w:rsidR="00F05500"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年</w:t>
      </w: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 xml:space="preserve">  </w:t>
      </w:r>
      <w:r w:rsidR="00F05500"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>月</w:t>
      </w: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 xml:space="preserve">  </w:t>
      </w:r>
      <w:r w:rsidR="00F05500"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 xml:space="preserve">日   </w:t>
      </w:r>
      <w:r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 xml:space="preserve">                         2016年  月  日</w:t>
      </w:r>
      <w:r w:rsidR="00F05500" w:rsidRPr="00D430EB">
        <w:rPr>
          <w:rFonts w:asciiTheme="minorEastAsia" w:eastAsiaTheme="minorEastAsia" w:hAnsiTheme="minorEastAsia" w:cs="Arial" w:hint="eastAsia"/>
          <w:color w:val="4F4F4F"/>
          <w:sz w:val="24"/>
          <w:szCs w:val="24"/>
        </w:rPr>
        <w:t xml:space="preserve">                  </w:t>
      </w:r>
      <w:r w:rsidR="00F05500" w:rsidRPr="00F05500">
        <w:rPr>
          <w:rFonts w:ascii="Arial" w:eastAsia="宋体" w:hAnsi="Arial" w:cs="Arial" w:hint="eastAsia"/>
          <w:color w:val="4F4F4F"/>
          <w:sz w:val="24"/>
          <w:szCs w:val="24"/>
        </w:rPr>
        <w:t xml:space="preserve">                </w:t>
      </w:r>
      <w:r>
        <w:rPr>
          <w:rFonts w:ascii="Arial" w:eastAsia="宋体" w:hAnsi="Arial" w:cs="Arial" w:hint="eastAsia"/>
          <w:color w:val="4F4F4F"/>
          <w:sz w:val="24"/>
          <w:szCs w:val="24"/>
        </w:rPr>
        <w:t xml:space="preserve">                     </w:t>
      </w:r>
    </w:p>
    <w:sectPr w:rsidR="00D45D13" w:rsidRPr="00B34027" w:rsidSect="00D4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500"/>
    <w:rsid w:val="0062127F"/>
    <w:rsid w:val="007B3ACC"/>
    <w:rsid w:val="00B34027"/>
    <w:rsid w:val="00D430EB"/>
    <w:rsid w:val="00D45D13"/>
    <w:rsid w:val="00F05500"/>
    <w:rsid w:val="00F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0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22</cp:revision>
  <dcterms:created xsi:type="dcterms:W3CDTF">2016-07-14T08:48:00Z</dcterms:created>
  <dcterms:modified xsi:type="dcterms:W3CDTF">2016-07-15T01:45:00Z</dcterms:modified>
</cp:coreProperties>
</file>